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新宋体" w:hAnsi="新宋体" w:eastAsia="新宋体" w:cs="新宋体"/>
          <w:lang w:eastAsia="zh-CN"/>
        </w:rPr>
      </w:pPr>
    </w:p>
    <w:p>
      <w:pPr>
        <w:spacing w:line="600" w:lineRule="auto"/>
        <w:jc w:val="center"/>
        <w:rPr>
          <w:rFonts w:hint="eastAsia" w:ascii="新宋体" w:hAnsi="新宋体" w:eastAsia="新宋体" w:cs="新宋体"/>
          <w:lang w:eastAsia="zh-CN"/>
        </w:rPr>
      </w:pPr>
      <w:r>
        <w:rPr>
          <w:rFonts w:hint="eastAsia" w:ascii="新宋体" w:hAnsi="新宋体" w:eastAsia="新宋体" w:cs="新宋体"/>
          <w:lang w:eastAsia="zh-CN"/>
        </w:rPr>
        <w:t>艺术设计系关于《贯彻落实新时代全国高</w:t>
      </w:r>
    </w:p>
    <w:p>
      <w:pPr>
        <w:spacing w:line="600" w:lineRule="auto"/>
        <w:jc w:val="center"/>
        <w:rPr>
          <w:rFonts w:hint="eastAsia" w:ascii="新宋体" w:hAnsi="新宋体" w:eastAsia="新宋体" w:cs="新宋体"/>
          <w:lang w:eastAsia="zh-CN"/>
        </w:rPr>
      </w:pPr>
      <w:r>
        <w:rPr>
          <w:rFonts w:hint="eastAsia" w:ascii="新宋体" w:hAnsi="新宋体" w:eastAsia="新宋体" w:cs="新宋体"/>
          <w:lang w:eastAsia="zh-CN"/>
        </w:rPr>
        <w:t>等学校本科教育工作会议精神</w:t>
      </w:r>
    </w:p>
    <w:p>
      <w:pPr>
        <w:spacing w:line="600" w:lineRule="auto"/>
        <w:jc w:val="center"/>
        <w:rPr>
          <w:rFonts w:hint="eastAsia" w:ascii="新宋体" w:hAnsi="新宋体" w:eastAsia="新宋体" w:cs="新宋体"/>
          <w:lang w:eastAsia="zh-CN"/>
        </w:rPr>
      </w:pPr>
      <w:r>
        <w:rPr>
          <w:rFonts w:hint="eastAsia" w:ascii="新宋体" w:hAnsi="新宋体" w:eastAsia="新宋体" w:cs="新宋体"/>
          <w:lang w:eastAsia="zh-CN"/>
        </w:rPr>
        <w:t>大讨论》工作安排</w:t>
      </w:r>
    </w:p>
    <w:p>
      <w:pPr>
        <w:spacing w:line="600" w:lineRule="auto"/>
        <w:jc w:val="center"/>
        <w:rPr>
          <w:rFonts w:hint="eastAsia" w:ascii="新宋体" w:hAnsi="新宋体" w:eastAsia="新宋体" w:cs="新宋体"/>
          <w:lang w:eastAsia="zh-CN"/>
        </w:rPr>
      </w:pPr>
    </w:p>
    <w:p>
      <w:pPr>
        <w:spacing w:line="600" w:lineRule="auto"/>
        <w:ind w:firstLine="642"/>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根据学院《&lt;贯彻落实新时代全国高等学校本科教育工作会议精神大讨论&gt;的通知》要求，本系将于近期组织全体教职工召开一次集体学习和一次集体讨论，具体安排如下：</w:t>
      </w:r>
    </w:p>
    <w:p>
      <w:pPr>
        <w:numPr>
          <w:ilvl w:val="0"/>
          <w:numId w:val="1"/>
        </w:numPr>
        <w:spacing w:line="600" w:lineRule="auto"/>
        <w:ind w:firstLine="642"/>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集体学习</w:t>
      </w:r>
    </w:p>
    <w:p>
      <w:pPr>
        <w:numPr>
          <w:numId w:val="0"/>
        </w:numPr>
        <w:spacing w:line="600" w:lineRule="auto"/>
        <w:ind w:firstLine="64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定于11月7日（星期三）下午14:30在艺术设计系1501办公室进行集体学习。重点定向学习以下4个文件：《习总书记在北京大学师生座谈会上的讲话》、《教育部陈宝生部长在新时代全国高等学校本科教育工作会议上的讲话》、教育部《关于加快建设高水平本科教育全面提高人才培养能力的意见》、《一流本科教育宣言》（成都宣言），其他学习内容由各教研室、学工办组织老师自学。</w:t>
      </w:r>
    </w:p>
    <w:p>
      <w:pPr>
        <w:numPr>
          <w:ilvl w:val="0"/>
          <w:numId w:val="1"/>
        </w:numPr>
        <w:spacing w:line="600" w:lineRule="auto"/>
        <w:ind w:left="0" w:leftChars="0" w:firstLine="642" w:firstLineChars="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集体讨论</w:t>
      </w:r>
    </w:p>
    <w:p>
      <w:pPr>
        <w:numPr>
          <w:numId w:val="0"/>
        </w:numPr>
        <w:spacing w:line="600" w:lineRule="auto"/>
        <w:ind w:left="642" w:leftChars="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定于11月14日（星期三）下午14:30在艺术设计系1501</w:t>
      </w:r>
    </w:p>
    <w:p>
      <w:pPr>
        <w:numPr>
          <w:numId w:val="0"/>
        </w:numPr>
        <w:spacing w:line="600" w:lineRule="auto"/>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办公室进行集体讨论。</w:t>
      </w:r>
    </w:p>
    <w:p>
      <w:pPr>
        <w:numPr>
          <w:numId w:val="0"/>
        </w:numPr>
        <w:spacing w:line="600" w:lineRule="auto"/>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各教研室在组织学习的基础上，针对“讨论主题”的第4项“在学科专业建设方面......还有哪些差距”，和第5项“在优化专业结构、课程体系方面......去除水课”，展开思考，形成报告，由教研室主任在讨论会上分别作主题发言。</w:t>
      </w:r>
    </w:p>
    <w:p>
      <w:pPr>
        <w:numPr>
          <w:numId w:val="0"/>
        </w:numPr>
        <w:spacing w:line="600" w:lineRule="auto"/>
        <w:ind w:firstLine="64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2.“讨论主题”的第6-9项，由全体教职工在讨论大会上作自由发言。</w:t>
      </w:r>
    </w:p>
    <w:p>
      <w:pPr>
        <w:numPr>
          <w:numId w:val="0"/>
        </w:numPr>
        <w:spacing w:line="600" w:lineRule="auto"/>
        <w:ind w:firstLine="64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3.学院对口联系本系的院领导余媛副院长将莅临参加集体讨论会。</w:t>
      </w:r>
    </w:p>
    <w:p>
      <w:pPr>
        <w:numPr>
          <w:numId w:val="0"/>
        </w:numPr>
        <w:spacing w:line="600" w:lineRule="auto"/>
        <w:ind w:firstLine="64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三、总结提炼</w:t>
      </w:r>
    </w:p>
    <w:p>
      <w:pPr>
        <w:numPr>
          <w:numId w:val="0"/>
        </w:numPr>
        <w:spacing w:line="600" w:lineRule="auto"/>
        <w:ind w:firstLine="64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11月底向学院递交《艺术设计系本科教育思想大学习、大讨论总结报告》</w:t>
      </w:r>
      <w:r>
        <w:rPr>
          <w:rFonts w:hint="eastAsia" w:ascii="仿宋" w:hAnsi="仿宋" w:eastAsia="仿宋" w:cs="仿宋"/>
          <w:b w:val="0"/>
          <w:bCs/>
          <w:sz w:val="32"/>
          <w:szCs w:val="32"/>
          <w:lang w:val="en-US" w:eastAsia="zh-CN"/>
        </w:rPr>
        <w:t>。</w:t>
      </w:r>
    </w:p>
    <w:p>
      <w:pPr>
        <w:numPr>
          <w:numId w:val="0"/>
        </w:numPr>
        <w:spacing w:line="600" w:lineRule="auto"/>
        <w:ind w:firstLine="640"/>
        <w:jc w:val="both"/>
        <w:rPr>
          <w:rFonts w:hint="eastAsia" w:ascii="仿宋" w:hAnsi="仿宋" w:eastAsia="仿宋" w:cs="仿宋"/>
          <w:b w:val="0"/>
          <w:bCs/>
          <w:sz w:val="32"/>
          <w:szCs w:val="32"/>
          <w:lang w:val="en-US" w:eastAsia="zh-CN"/>
        </w:rPr>
      </w:pPr>
      <w:bookmarkStart w:id="0" w:name="_GoBack"/>
      <w:bookmarkEnd w:id="0"/>
    </w:p>
    <w:p>
      <w:pPr>
        <w:numPr>
          <w:numId w:val="0"/>
        </w:numPr>
        <w:spacing w:line="600" w:lineRule="auto"/>
        <w:ind w:firstLine="640"/>
        <w:jc w:val="both"/>
        <w:rPr>
          <w:rFonts w:hint="eastAsia" w:ascii="仿宋" w:hAnsi="仿宋" w:eastAsia="仿宋" w:cs="仿宋"/>
          <w:b w:val="0"/>
          <w:bCs/>
          <w:sz w:val="32"/>
          <w:szCs w:val="32"/>
          <w:lang w:val="en-US" w:eastAsia="zh-CN"/>
        </w:rPr>
      </w:pPr>
    </w:p>
    <w:p>
      <w:pPr>
        <w:numPr>
          <w:numId w:val="0"/>
        </w:numPr>
        <w:spacing w:line="600" w:lineRule="auto"/>
        <w:ind w:firstLine="640"/>
        <w:jc w:val="righ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艺术设计系</w:t>
      </w:r>
    </w:p>
    <w:p>
      <w:pPr>
        <w:numPr>
          <w:numId w:val="0"/>
        </w:numPr>
        <w:spacing w:line="600" w:lineRule="auto"/>
        <w:ind w:firstLine="640" w:firstLineChars="200"/>
        <w:jc w:val="righ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2018年11月6日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EE84C"/>
    <w:multiLevelType w:val="singleLevel"/>
    <w:tmpl w:val="D52EE8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D55B0"/>
    <w:rsid w:val="1D502027"/>
    <w:rsid w:val="30F625E5"/>
    <w:rsid w:val="606D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b/>
      <w:color w:val="auto"/>
      <w:kern w:val="2"/>
      <w:sz w:val="44"/>
      <w:szCs w:val="4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中共云南省委员会</Company>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2018-11-06T01:29:00Z</dcterms:created>
  <dc:creator>孙传宝</dc:creator>
  <cp:lastModifiedBy>孙传宝</cp:lastModifiedBy>
  <cp:lastPrinted>2018-11-06T02:16:17Z</cp:lastPrinted>
  <dcterms:modified xsi:type="dcterms:W3CDTF">2018-11-06T02:17:44Z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